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B090" w14:textId="3479E0F1" w:rsidR="006218D3" w:rsidRPr="005A0526" w:rsidRDefault="006218D3" w:rsidP="006218D3">
      <w:pPr>
        <w:jc w:val="both"/>
        <w:rPr>
          <w:rFonts w:asciiTheme="majorHAnsi" w:eastAsia="Helvetica Neue" w:hAnsiTheme="majorHAnsi" w:cstheme="majorHAnsi"/>
          <w:sz w:val="20"/>
          <w:szCs w:val="20"/>
        </w:rPr>
      </w:pPr>
      <w:r w:rsidRPr="005A0526">
        <w:rPr>
          <w:rFonts w:asciiTheme="majorHAnsi" w:eastAsia="Helvetica Neue" w:hAnsiTheme="majorHAnsi" w:cstheme="majorHAnsi"/>
          <w:b/>
          <w:sz w:val="20"/>
          <w:szCs w:val="20"/>
        </w:rPr>
        <w:t>Brief – Progetto e stage (</w:t>
      </w:r>
      <w:r w:rsidR="00210FA9" w:rsidRPr="005A0526">
        <w:rPr>
          <w:rFonts w:asciiTheme="majorHAnsi" w:eastAsia="Helvetica Neue" w:hAnsiTheme="majorHAnsi" w:cstheme="majorHAnsi"/>
          <w:b/>
          <w:sz w:val="20"/>
          <w:szCs w:val="20"/>
        </w:rPr>
        <w:t>37</w:t>
      </w:r>
      <w:r w:rsidR="0014083C" w:rsidRPr="005A0526">
        <w:rPr>
          <w:rFonts w:asciiTheme="majorHAnsi" w:eastAsia="Helvetica Neue" w:hAnsiTheme="majorHAnsi" w:cstheme="majorHAnsi"/>
          <w:b/>
          <w:sz w:val="20"/>
          <w:szCs w:val="20"/>
        </w:rPr>
        <w:t>5</w:t>
      </w:r>
      <w:r w:rsidRPr="005A0526">
        <w:rPr>
          <w:rFonts w:asciiTheme="majorHAnsi" w:eastAsia="Helvetica Neue" w:hAnsiTheme="majorHAnsi" w:cstheme="majorHAnsi"/>
          <w:b/>
          <w:sz w:val="20"/>
          <w:szCs w:val="20"/>
        </w:rPr>
        <w:t xml:space="preserve"> ore) – </w:t>
      </w:r>
      <w:r w:rsidRPr="005A0526">
        <w:rPr>
          <w:rFonts w:asciiTheme="majorHAnsi" w:eastAsia="Helvetica Neue" w:hAnsiTheme="majorHAnsi" w:cstheme="majorHAnsi"/>
          <w:b/>
          <w:color w:val="FF0000"/>
          <w:sz w:val="20"/>
          <w:szCs w:val="20"/>
        </w:rPr>
        <w:t>II ANNO</w:t>
      </w:r>
    </w:p>
    <w:p w14:paraId="073A4641" w14:textId="77777777" w:rsidR="006218D3" w:rsidRPr="005A0526" w:rsidRDefault="006218D3" w:rsidP="006218D3">
      <w:pPr>
        <w:jc w:val="both"/>
        <w:rPr>
          <w:rFonts w:asciiTheme="majorHAnsi" w:eastAsia="Helvetica Neue" w:hAnsiTheme="majorHAnsi" w:cstheme="majorHAnsi"/>
          <w:sz w:val="20"/>
          <w:szCs w:val="20"/>
        </w:rPr>
      </w:pPr>
      <w:r w:rsidRPr="005A0526">
        <w:rPr>
          <w:rFonts w:asciiTheme="majorHAnsi" w:eastAsia="Helvetica Neue" w:hAnsiTheme="majorHAnsi" w:cstheme="majorHAnsi"/>
          <w:sz w:val="20"/>
          <w:szCs w:val="20"/>
        </w:rPr>
        <w:t>Il brief contiene i contenuti principali e gli obiettivi di progetto assegnati agli studenti. Il progetto potrà essere svolto durante il periodo di stage e richiederà comunque una restituzione da parte degli studenti in forma di report finale. Le imprese si impegneranno a seguire lo studente durante l’esecuzione del progetto assegnato e a certificare le ore dedicate al tirocinio. L’università affiancherà lo studente in fase di esecuzione del progetto e redazione del report finale.</w:t>
      </w:r>
    </w:p>
    <w:p w14:paraId="61A5D918" w14:textId="77777777" w:rsidR="006218D3" w:rsidRPr="005A0526" w:rsidRDefault="006218D3" w:rsidP="006218D3">
      <w:pPr>
        <w:rPr>
          <w:rFonts w:asciiTheme="majorHAnsi" w:eastAsia="Helvetica Neue" w:hAnsiTheme="majorHAnsi" w:cstheme="majorHAnsi"/>
          <w:sz w:val="20"/>
          <w:szCs w:val="20"/>
        </w:rPr>
      </w:pPr>
    </w:p>
    <w:p w14:paraId="32865160" w14:textId="48077D83" w:rsidR="006218D3" w:rsidRPr="005A0526" w:rsidRDefault="006218D3" w:rsidP="006218D3">
      <w:pPr>
        <w:rPr>
          <w:rFonts w:asciiTheme="majorHAnsi" w:eastAsia="Helvetica Neue" w:hAnsiTheme="majorHAnsi" w:cstheme="majorHAnsi"/>
          <w:i/>
          <w:sz w:val="20"/>
          <w:szCs w:val="20"/>
        </w:rPr>
      </w:pPr>
      <w:r w:rsidRPr="005A0526">
        <w:rPr>
          <w:rFonts w:asciiTheme="majorHAnsi" w:eastAsia="Helvetica Neue" w:hAnsiTheme="majorHAnsi" w:cstheme="majorHAnsi"/>
          <w:b/>
          <w:sz w:val="20"/>
          <w:szCs w:val="20"/>
        </w:rPr>
        <w:t>Soggetto</w:t>
      </w:r>
      <w:r w:rsidRPr="005A0526">
        <w:rPr>
          <w:rFonts w:asciiTheme="majorHAnsi" w:eastAsia="Helvetica Neue" w:hAnsiTheme="majorHAnsi" w:cstheme="majorHAnsi"/>
          <w:sz w:val="20"/>
          <w:szCs w:val="20"/>
        </w:rPr>
        <w:t xml:space="preserve"> (</w:t>
      </w:r>
      <w:r w:rsidRPr="005A0526">
        <w:rPr>
          <w:rFonts w:asciiTheme="majorHAnsi" w:eastAsia="Helvetica Neue" w:hAnsiTheme="majorHAnsi" w:cstheme="majorHAnsi"/>
          <w:i/>
          <w:sz w:val="20"/>
          <w:szCs w:val="20"/>
        </w:rPr>
        <w:t>ragione sociale impresa)</w:t>
      </w:r>
    </w:p>
    <w:p w14:paraId="65EC99AD" w14:textId="77777777" w:rsidR="006218D3" w:rsidRPr="005A0526" w:rsidRDefault="006218D3" w:rsidP="006218D3">
      <w:pPr>
        <w:rPr>
          <w:rFonts w:asciiTheme="majorHAnsi" w:eastAsia="Helvetica Neue" w:hAnsiTheme="majorHAnsi" w:cstheme="majorHAnsi"/>
          <w:i/>
          <w:sz w:val="20"/>
          <w:szCs w:val="20"/>
        </w:rPr>
      </w:pPr>
      <w:r w:rsidRPr="005A0526">
        <w:rPr>
          <w:rFonts w:asciiTheme="majorHAnsi" w:eastAsia="Helvetica Neue" w:hAnsiTheme="majorHAnsi" w:cstheme="majorHAnsi"/>
          <w:b/>
          <w:sz w:val="20"/>
          <w:szCs w:val="20"/>
        </w:rPr>
        <w:t>Tutor impresa</w:t>
      </w:r>
      <w:r w:rsidRPr="005A0526">
        <w:rPr>
          <w:rFonts w:asciiTheme="majorHAnsi" w:eastAsia="Helvetica Neue" w:hAnsiTheme="majorHAnsi" w:cstheme="majorHAnsi"/>
          <w:i/>
          <w:sz w:val="20"/>
          <w:szCs w:val="20"/>
        </w:rPr>
        <w:t xml:space="preserve"> (nome tutor d’impresa)</w:t>
      </w:r>
    </w:p>
    <w:p w14:paraId="40D07ED4" w14:textId="77777777" w:rsidR="006218D3" w:rsidRPr="005A0526" w:rsidRDefault="006218D3" w:rsidP="006218D3">
      <w:pPr>
        <w:rPr>
          <w:rFonts w:asciiTheme="majorHAnsi" w:eastAsia="Helvetica Neue" w:hAnsiTheme="majorHAnsi" w:cstheme="majorHAnsi"/>
          <w:sz w:val="20"/>
          <w:szCs w:val="20"/>
        </w:rPr>
      </w:pPr>
      <w:r w:rsidRPr="005A0526">
        <w:rPr>
          <w:rFonts w:asciiTheme="majorHAnsi" w:eastAsia="Helvetica Neue" w:hAnsiTheme="majorHAnsi" w:cstheme="majorHAnsi"/>
          <w:b/>
          <w:i/>
          <w:sz w:val="20"/>
          <w:szCs w:val="20"/>
        </w:rPr>
        <w:t>Tutor Università</w:t>
      </w:r>
      <w:r w:rsidRPr="005A0526">
        <w:rPr>
          <w:rFonts w:asciiTheme="majorHAnsi" w:eastAsia="Helvetica Neue" w:hAnsiTheme="majorHAnsi" w:cstheme="majorHAnsi"/>
          <w:i/>
          <w:sz w:val="20"/>
          <w:szCs w:val="20"/>
        </w:rPr>
        <w:t xml:space="preserve"> (nome tutor università, assegnato dal dipartimento di comunicazione ed economia):</w:t>
      </w:r>
    </w:p>
    <w:p w14:paraId="199E63F5" w14:textId="77777777" w:rsidR="006218D3" w:rsidRPr="005A0526" w:rsidRDefault="006218D3" w:rsidP="006218D3">
      <w:pPr>
        <w:rPr>
          <w:rFonts w:asciiTheme="majorHAnsi" w:eastAsia="Helvetica Neue" w:hAnsiTheme="majorHAnsi" w:cstheme="majorHAnsi"/>
          <w:sz w:val="20"/>
          <w:szCs w:val="20"/>
        </w:rPr>
      </w:pPr>
    </w:p>
    <w:p w14:paraId="6C6D78C8" w14:textId="77777777" w:rsidR="006218D3" w:rsidRPr="005A0526" w:rsidRDefault="006218D3" w:rsidP="006218D3">
      <w:pPr>
        <w:rPr>
          <w:rFonts w:asciiTheme="majorHAnsi" w:eastAsia="Helvetica Neue" w:hAnsiTheme="majorHAnsi" w:cstheme="majorHAnsi"/>
          <w:sz w:val="20"/>
          <w:szCs w:val="20"/>
        </w:rPr>
      </w:pPr>
      <w:r w:rsidRPr="005A0526">
        <w:rPr>
          <w:rFonts w:asciiTheme="majorHAnsi" w:eastAsia="Helvetica Neue" w:hAnsiTheme="majorHAnsi" w:cstheme="majorHAnsi"/>
          <w:b/>
          <w:sz w:val="20"/>
          <w:szCs w:val="20"/>
        </w:rPr>
        <w:t xml:space="preserve">Strumenti previsti per il tirocinante </w:t>
      </w:r>
      <w:r w:rsidRPr="005A0526">
        <w:rPr>
          <w:rFonts w:asciiTheme="majorHAnsi" w:eastAsia="Helvetica Neue" w:hAnsiTheme="majorHAnsi" w:cstheme="majorHAnsi"/>
          <w:i/>
          <w:sz w:val="20"/>
          <w:szCs w:val="20"/>
        </w:rPr>
        <w:t>(indicare, per cortesia, gli strumenti/mezzi che il tirocinante dovrà essere in grado di gestire; per esempio: basi di dati, software, tools digitali)</w:t>
      </w:r>
      <w:r w:rsidRPr="005A0526">
        <w:rPr>
          <w:rFonts w:asciiTheme="majorHAnsi" w:eastAsia="Helvetica Neue" w:hAnsiTheme="majorHAnsi" w:cstheme="majorHAnsi"/>
          <w:b/>
          <w:sz w:val="20"/>
          <w:szCs w:val="20"/>
        </w:rPr>
        <w:t xml:space="preserve">  </w:t>
      </w:r>
    </w:p>
    <w:p w14:paraId="3EBF7523" w14:textId="77777777" w:rsidR="006218D3" w:rsidRPr="005A0526" w:rsidRDefault="006218D3" w:rsidP="006218D3">
      <w:pPr>
        <w:rPr>
          <w:rFonts w:asciiTheme="majorHAnsi" w:eastAsia="Helvetica Neue" w:hAnsiTheme="majorHAnsi" w:cstheme="majorHAnsi"/>
          <w:b/>
          <w:sz w:val="20"/>
          <w:szCs w:val="20"/>
        </w:rPr>
      </w:pPr>
    </w:p>
    <w:p w14:paraId="51FD8985" w14:textId="77777777" w:rsidR="006218D3" w:rsidRPr="005A0526" w:rsidRDefault="006218D3" w:rsidP="006218D3">
      <w:pPr>
        <w:rPr>
          <w:rFonts w:asciiTheme="majorHAnsi" w:eastAsia="Helvetica Neue" w:hAnsiTheme="majorHAnsi" w:cstheme="majorHAnsi"/>
          <w:sz w:val="20"/>
          <w:szCs w:val="20"/>
        </w:rPr>
      </w:pPr>
      <w:r w:rsidRPr="005A0526">
        <w:rPr>
          <w:rFonts w:asciiTheme="majorHAnsi" w:eastAsia="Helvetica Neue" w:hAnsiTheme="majorHAnsi" w:cstheme="majorHAnsi"/>
          <w:b/>
          <w:sz w:val="20"/>
          <w:szCs w:val="20"/>
        </w:rPr>
        <w:t xml:space="preserve">Obiettivo </w:t>
      </w:r>
      <w:r w:rsidRPr="005A0526">
        <w:rPr>
          <w:rFonts w:asciiTheme="majorHAnsi" w:eastAsia="Helvetica Neue" w:hAnsiTheme="majorHAnsi" w:cstheme="majorHAnsi"/>
          <w:i/>
          <w:sz w:val="20"/>
          <w:szCs w:val="20"/>
        </w:rPr>
        <w:t>(indicare, per cortesia, l’obiettivo assegnato al tirocinante/ai tirocinanti)</w:t>
      </w:r>
    </w:p>
    <w:p w14:paraId="069189F0" w14:textId="77777777" w:rsidR="006218D3" w:rsidRPr="005A0526" w:rsidRDefault="006218D3" w:rsidP="006218D3">
      <w:pPr>
        <w:rPr>
          <w:rFonts w:asciiTheme="majorHAnsi" w:eastAsia="Helvetica Neue" w:hAnsiTheme="majorHAnsi" w:cstheme="majorHAnsi"/>
          <w:sz w:val="20"/>
          <w:szCs w:val="20"/>
        </w:rPr>
      </w:pPr>
    </w:p>
    <w:p w14:paraId="18656EC4" w14:textId="77777777" w:rsidR="006218D3" w:rsidRPr="005A0526" w:rsidRDefault="006218D3" w:rsidP="006218D3">
      <w:pPr>
        <w:rPr>
          <w:rFonts w:asciiTheme="majorHAnsi" w:eastAsia="Helvetica Neue" w:hAnsiTheme="majorHAnsi" w:cstheme="majorHAnsi"/>
          <w:i/>
          <w:sz w:val="20"/>
          <w:szCs w:val="20"/>
        </w:rPr>
      </w:pPr>
      <w:r w:rsidRPr="005A0526">
        <w:rPr>
          <w:rFonts w:asciiTheme="majorHAnsi" w:eastAsia="Helvetica Neue" w:hAnsiTheme="majorHAnsi" w:cstheme="majorHAnsi"/>
          <w:b/>
          <w:sz w:val="20"/>
          <w:szCs w:val="20"/>
        </w:rPr>
        <w:t xml:space="preserve">Delivery </w:t>
      </w:r>
      <w:r w:rsidRPr="005A0526">
        <w:rPr>
          <w:rFonts w:asciiTheme="majorHAnsi" w:eastAsia="Helvetica Neue" w:hAnsiTheme="majorHAnsi" w:cstheme="majorHAnsi"/>
          <w:i/>
          <w:sz w:val="20"/>
          <w:szCs w:val="20"/>
        </w:rPr>
        <w:t>(indicare la consegna prevista: oltre a svolgere l’attività di tirocinio, il tirocinante/i tirocinanti dovranno essere in grado di produrre un report contenente la descrizione del progetto assegnato, con l’indicazione dei risultati emersi)</w:t>
      </w:r>
    </w:p>
    <w:p w14:paraId="06571FFC" w14:textId="77777777" w:rsidR="006218D3" w:rsidRPr="005A0526" w:rsidRDefault="006218D3" w:rsidP="006218D3">
      <w:pPr>
        <w:rPr>
          <w:rFonts w:asciiTheme="majorHAnsi" w:eastAsia="Helvetica Neue" w:hAnsiTheme="majorHAnsi" w:cstheme="majorHAnsi"/>
          <w:sz w:val="20"/>
          <w:szCs w:val="20"/>
        </w:rPr>
      </w:pPr>
    </w:p>
    <w:p w14:paraId="5772C4A9" w14:textId="77777777" w:rsidR="006218D3" w:rsidRPr="005A0526" w:rsidRDefault="006218D3" w:rsidP="006218D3">
      <w:pPr>
        <w:rPr>
          <w:rFonts w:asciiTheme="majorHAnsi" w:eastAsia="Helvetica Neue" w:hAnsiTheme="majorHAnsi" w:cstheme="majorHAnsi"/>
          <w:sz w:val="20"/>
          <w:szCs w:val="20"/>
        </w:rPr>
      </w:pPr>
      <w:r w:rsidRPr="005A0526">
        <w:rPr>
          <w:rFonts w:asciiTheme="majorHAnsi" w:eastAsia="Helvetica Neue" w:hAnsiTheme="majorHAnsi" w:cstheme="majorHAnsi"/>
          <w:b/>
          <w:sz w:val="20"/>
          <w:szCs w:val="20"/>
        </w:rPr>
        <w:t>Numero di studenti da coinvolgere</w:t>
      </w:r>
      <w:r w:rsidRPr="005A0526">
        <w:rPr>
          <w:rFonts w:asciiTheme="majorHAnsi" w:eastAsia="Helvetica Neue" w:hAnsiTheme="majorHAnsi" w:cstheme="majorHAnsi"/>
          <w:sz w:val="20"/>
          <w:szCs w:val="20"/>
        </w:rPr>
        <w:t xml:space="preserve"> (</w:t>
      </w:r>
      <w:r w:rsidRPr="005A0526">
        <w:rPr>
          <w:rFonts w:asciiTheme="majorHAnsi" w:eastAsia="Helvetica Neue" w:hAnsiTheme="majorHAnsi" w:cstheme="majorHAnsi"/>
          <w:i/>
          <w:sz w:val="20"/>
          <w:szCs w:val="20"/>
        </w:rPr>
        <w:t>da 1 a 5</w:t>
      </w:r>
      <w:r w:rsidRPr="005A0526">
        <w:rPr>
          <w:rFonts w:asciiTheme="majorHAnsi" w:eastAsia="Helvetica Neue" w:hAnsiTheme="majorHAnsi" w:cstheme="majorHAnsi"/>
          <w:sz w:val="20"/>
          <w:szCs w:val="20"/>
        </w:rPr>
        <w:t xml:space="preserve">): </w:t>
      </w:r>
    </w:p>
    <w:p w14:paraId="68EF777C" w14:textId="77777777" w:rsidR="006218D3" w:rsidRPr="005A0526" w:rsidRDefault="006218D3" w:rsidP="006218D3">
      <w:pPr>
        <w:rPr>
          <w:rFonts w:asciiTheme="majorHAnsi" w:eastAsia="Helvetica Neue" w:hAnsiTheme="majorHAnsi" w:cstheme="majorHAnsi"/>
          <w:b/>
          <w:sz w:val="20"/>
          <w:szCs w:val="20"/>
        </w:rPr>
      </w:pPr>
    </w:p>
    <w:p w14:paraId="1C060A83" w14:textId="77777777" w:rsidR="006218D3" w:rsidRPr="005A0526" w:rsidRDefault="006218D3" w:rsidP="006218D3">
      <w:pPr>
        <w:rPr>
          <w:rFonts w:asciiTheme="majorHAnsi" w:eastAsia="Helvetica Neue" w:hAnsiTheme="majorHAnsi" w:cstheme="majorHAnsi"/>
          <w:i/>
          <w:sz w:val="20"/>
          <w:szCs w:val="20"/>
        </w:rPr>
      </w:pPr>
      <w:r w:rsidRPr="005A0526">
        <w:rPr>
          <w:rFonts w:asciiTheme="majorHAnsi" w:eastAsia="Helvetica Neue" w:hAnsiTheme="majorHAnsi" w:cstheme="majorHAnsi"/>
          <w:b/>
          <w:sz w:val="20"/>
          <w:szCs w:val="20"/>
        </w:rPr>
        <w:t xml:space="preserve">Attività di tirocinio - principali riferimenti agli insegnamenti fruiti dagli studenti </w:t>
      </w:r>
      <w:r w:rsidRPr="005A0526">
        <w:rPr>
          <w:rFonts w:asciiTheme="majorHAnsi" w:eastAsia="Helvetica Neue" w:hAnsiTheme="majorHAnsi" w:cstheme="majorHAnsi"/>
          <w:i/>
          <w:sz w:val="20"/>
          <w:szCs w:val="20"/>
        </w:rPr>
        <w:t>(indicare, per cortesia, su quali contenuti principali sarà incentrato lo stage)</w:t>
      </w:r>
    </w:p>
    <w:tbl>
      <w:tblPr>
        <w:tblStyle w:val="a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"/>
        <w:gridCol w:w="2268"/>
        <w:gridCol w:w="7075"/>
      </w:tblGrid>
      <w:tr w:rsidR="006218D3" w:rsidRPr="005A0526" w14:paraId="097334FB" w14:textId="77777777" w:rsidTr="002B0FFF">
        <w:tc>
          <w:tcPr>
            <w:tcW w:w="279" w:type="dxa"/>
          </w:tcPr>
          <w:p w14:paraId="2ECE0DFF" w14:textId="77777777" w:rsidR="006218D3" w:rsidRPr="005A0526" w:rsidRDefault="006218D3" w:rsidP="00FD39F5">
            <w:pPr>
              <w:rPr>
                <w:rFonts w:asciiTheme="majorHAnsi" w:eastAsia="Helvetica Neue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FBB146" w14:textId="60B9015B" w:rsidR="006218D3" w:rsidRPr="005A0526" w:rsidRDefault="006218D3" w:rsidP="00FD39F5">
            <w:pPr>
              <w:rPr>
                <w:rFonts w:asciiTheme="majorHAnsi" w:eastAsia="Helvetica Neue" w:hAnsiTheme="majorHAnsi" w:cstheme="majorHAnsi"/>
                <w:sz w:val="20"/>
                <w:szCs w:val="20"/>
              </w:rPr>
            </w:pPr>
            <w:r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>Analisi dei dati per il marketing digitale II</w:t>
            </w:r>
          </w:p>
        </w:tc>
        <w:tc>
          <w:tcPr>
            <w:tcW w:w="7075" w:type="dxa"/>
          </w:tcPr>
          <w:p w14:paraId="791A9A6A" w14:textId="5C92499E" w:rsidR="006218D3" w:rsidRPr="005A0526" w:rsidRDefault="009055EE" w:rsidP="006218D3">
            <w:pPr>
              <w:rPr>
                <w:rFonts w:asciiTheme="majorHAnsi" w:eastAsia="Helvetica Neue" w:hAnsiTheme="majorHAnsi" w:cstheme="majorHAnsi"/>
                <w:sz w:val="20"/>
                <w:szCs w:val="20"/>
              </w:rPr>
            </w:pPr>
            <w:r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Big data </w:t>
            </w:r>
            <w:proofErr w:type="spellStart"/>
            <w:r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>analytics</w:t>
            </w:r>
            <w:proofErr w:type="spellEnd"/>
            <w:r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 - </w:t>
            </w:r>
            <w:r w:rsidR="006218D3"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Data </w:t>
            </w:r>
            <w:proofErr w:type="spellStart"/>
            <w:r w:rsidR="006218D3"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>warehouse</w:t>
            </w:r>
            <w:proofErr w:type="spellEnd"/>
            <w:r w:rsidR="006218D3"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, flussi informativi, banche dati, dataset. </w:t>
            </w:r>
            <w:proofErr w:type="spellStart"/>
            <w:r w:rsidR="006218D3"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>Stutture</w:t>
            </w:r>
            <w:proofErr w:type="spellEnd"/>
            <w:r w:rsidR="006218D3"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 delle banche dati e relazioni tra i data </w:t>
            </w:r>
            <w:proofErr w:type="spellStart"/>
            <w:r w:rsidR="006218D3"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>set.Data</w:t>
            </w:r>
            <w:proofErr w:type="spellEnd"/>
            <w:r w:rsidR="006218D3"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6218D3"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>cleaning</w:t>
            </w:r>
            <w:proofErr w:type="spellEnd"/>
            <w:r w:rsidR="006218D3"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. Data mining. Text mining: un caso particolare di data </w:t>
            </w:r>
            <w:proofErr w:type="spellStart"/>
            <w:proofErr w:type="gramStart"/>
            <w:r w:rsidR="006218D3"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>mining.Sentiment</w:t>
            </w:r>
            <w:proofErr w:type="spellEnd"/>
            <w:proofErr w:type="gramEnd"/>
            <w:r w:rsidR="006218D3"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6218D3"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>analysis</w:t>
            </w:r>
            <w:proofErr w:type="spellEnd"/>
            <w:r w:rsidR="006218D3"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>.</w:t>
            </w:r>
          </w:p>
          <w:p w14:paraId="653CC7FB" w14:textId="6152DB4E" w:rsidR="006218D3" w:rsidRPr="005A0526" w:rsidRDefault="006218D3" w:rsidP="006218D3">
            <w:pPr>
              <w:rPr>
                <w:rFonts w:asciiTheme="majorHAnsi" w:eastAsia="Helvetica Neue" w:hAnsiTheme="majorHAnsi" w:cstheme="majorHAnsi"/>
                <w:sz w:val="20"/>
                <w:szCs w:val="20"/>
              </w:rPr>
            </w:pPr>
            <w:r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>T</w:t>
            </w:r>
            <w:r w:rsidR="009055EE"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ecniche di analisi </w:t>
            </w:r>
            <w:proofErr w:type="spellStart"/>
            <w:r w:rsidR="009055EE"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>multivarita</w:t>
            </w:r>
            <w:proofErr w:type="spellEnd"/>
            <w:r w:rsidR="009055EE"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- </w:t>
            </w:r>
            <w:r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Tecniche di classificazione: cluster </w:t>
            </w:r>
            <w:proofErr w:type="spellStart"/>
            <w:r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>analysis</w:t>
            </w:r>
            <w:proofErr w:type="spellEnd"/>
            <w:r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 e alberi di classificazione</w:t>
            </w:r>
            <w:r w:rsidR="009055EE"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 - </w:t>
            </w:r>
            <w:r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>Tecniche di riduzione delle dimensioni: analisi delle componenti principali; analisi delle corrispondenze multiple; analisi fattoriale</w:t>
            </w:r>
            <w:r w:rsidR="009055EE"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>.</w:t>
            </w:r>
          </w:p>
          <w:p w14:paraId="1FCCA8C4" w14:textId="21267B0F" w:rsidR="006218D3" w:rsidRPr="005A0526" w:rsidRDefault="006218D3" w:rsidP="00FD39F5">
            <w:pPr>
              <w:rPr>
                <w:rFonts w:asciiTheme="majorHAnsi" w:eastAsia="Helvetica Neue" w:hAnsiTheme="majorHAnsi" w:cstheme="majorHAnsi"/>
                <w:sz w:val="20"/>
                <w:szCs w:val="20"/>
              </w:rPr>
            </w:pPr>
            <w:proofErr w:type="spellStart"/>
            <w:r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>Multidimensional</w:t>
            </w:r>
            <w:proofErr w:type="spellEnd"/>
            <w:r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 scaling.</w:t>
            </w:r>
            <w:r w:rsidR="009055EE"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 </w:t>
            </w:r>
            <w:r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>Modelli multivariati: modello di regressione lineare. Modello di regressione logistica. Modelli per dati con struttura gerarchica.</w:t>
            </w:r>
            <w:r w:rsidR="009055EE"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 </w:t>
            </w:r>
            <w:r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>Cenno a modelli per dati in serie storica.</w:t>
            </w:r>
          </w:p>
        </w:tc>
      </w:tr>
      <w:tr w:rsidR="006218D3" w:rsidRPr="005A0526" w14:paraId="3A506345" w14:textId="77777777" w:rsidTr="002B0FFF">
        <w:tc>
          <w:tcPr>
            <w:tcW w:w="279" w:type="dxa"/>
          </w:tcPr>
          <w:p w14:paraId="23C4497E" w14:textId="77777777" w:rsidR="006218D3" w:rsidRPr="005A0526" w:rsidRDefault="006218D3" w:rsidP="00FD39F5">
            <w:pPr>
              <w:rPr>
                <w:rFonts w:asciiTheme="majorHAnsi" w:eastAsia="Helvetica Neue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44251D" w14:textId="0CAE7811" w:rsidR="006218D3" w:rsidRPr="005A0526" w:rsidRDefault="00B41D7A" w:rsidP="00FD39F5">
            <w:pPr>
              <w:rPr>
                <w:rFonts w:asciiTheme="majorHAnsi" w:eastAsia="Helvetica Neue" w:hAnsiTheme="majorHAnsi" w:cstheme="majorHAnsi"/>
                <w:sz w:val="20"/>
                <w:szCs w:val="20"/>
              </w:rPr>
            </w:pPr>
            <w:r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>Diritto dell’economia digitale II</w:t>
            </w:r>
          </w:p>
        </w:tc>
        <w:tc>
          <w:tcPr>
            <w:tcW w:w="7075" w:type="dxa"/>
          </w:tcPr>
          <w:p w14:paraId="1D50A82C" w14:textId="7D3CFBEA" w:rsidR="006218D3" w:rsidRPr="005A0526" w:rsidRDefault="00CE5C63" w:rsidP="00FD39F5">
            <w:pPr>
              <w:rPr>
                <w:rFonts w:asciiTheme="majorHAnsi" w:eastAsia="Helvetica Neue" w:hAnsiTheme="majorHAnsi" w:cstheme="majorHAnsi"/>
                <w:sz w:val="20"/>
                <w:szCs w:val="20"/>
              </w:rPr>
            </w:pPr>
            <w:r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>Elementi di diritto commerciale ed elementi di diritto industriale alla luce del diritto digitale. Diritto della impresa e informativa: start up e nuove srl</w:t>
            </w:r>
            <w:r w:rsidR="002B0FFF"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. </w:t>
            </w:r>
            <w:r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>Regolazione della comunicazione commerciale ed internet.</w:t>
            </w:r>
            <w:r w:rsidR="002B0FFF"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 </w:t>
            </w:r>
            <w:r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>Profili di proprietà industriale nell'economia digitale</w:t>
            </w:r>
            <w:r w:rsidR="002B0FFF"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. </w:t>
            </w:r>
            <w:r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>Il web e la Finanza alternativa: aspetti normativi</w:t>
            </w:r>
            <w:r w:rsidR="002B0FFF"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. </w:t>
            </w:r>
            <w:r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>La valutazione dei siti web: cenni giuridici, contabili e fiscali.</w:t>
            </w:r>
          </w:p>
        </w:tc>
      </w:tr>
      <w:tr w:rsidR="00B41D7A" w:rsidRPr="005A0526" w14:paraId="78591542" w14:textId="77777777" w:rsidTr="002B0FFF">
        <w:tc>
          <w:tcPr>
            <w:tcW w:w="279" w:type="dxa"/>
          </w:tcPr>
          <w:p w14:paraId="32A94E79" w14:textId="77777777" w:rsidR="00B41D7A" w:rsidRPr="005A0526" w:rsidRDefault="00B41D7A" w:rsidP="00FD39F5">
            <w:pPr>
              <w:rPr>
                <w:rFonts w:asciiTheme="majorHAnsi" w:eastAsia="Helvetica Neue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344CDA" w14:textId="57F6B120" w:rsidR="00B41D7A" w:rsidRPr="005A0526" w:rsidRDefault="00B41D7A" w:rsidP="00FD39F5">
            <w:pPr>
              <w:rPr>
                <w:rFonts w:asciiTheme="majorHAnsi" w:eastAsia="Helvetica Neue" w:hAnsiTheme="majorHAnsi" w:cstheme="majorHAnsi"/>
                <w:sz w:val="20"/>
                <w:szCs w:val="20"/>
              </w:rPr>
            </w:pPr>
            <w:r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>Informatica II</w:t>
            </w:r>
          </w:p>
        </w:tc>
        <w:tc>
          <w:tcPr>
            <w:tcW w:w="7075" w:type="dxa"/>
          </w:tcPr>
          <w:p w14:paraId="05751952" w14:textId="4D91D8FD" w:rsidR="002B0FFF" w:rsidRPr="005A0526" w:rsidRDefault="009055EE" w:rsidP="002B0FFF">
            <w:pPr>
              <w:rPr>
                <w:rFonts w:asciiTheme="majorHAnsi" w:eastAsia="Helvetica Neue" w:hAnsiTheme="majorHAnsi" w:cstheme="majorHAnsi"/>
                <w:sz w:val="20"/>
                <w:szCs w:val="20"/>
              </w:rPr>
            </w:pPr>
            <w:r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>Il corso fornisce competenze teoriche e pratiche per la progettazione di videocomunicazioni digitali da distribuire nella rete Internet e da visualizzare nell'ambiente Web.</w:t>
            </w:r>
            <w:r w:rsidR="002B0FFF"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 Le conoscenze acquisite attraverso l’apprendimento consentiranno di utilizzare software di video/image editing. Internet e Web. Lo scenario Social. La distribuzione dei contenuti. Immagini. Video</w:t>
            </w:r>
          </w:p>
        </w:tc>
      </w:tr>
      <w:tr w:rsidR="006218D3" w:rsidRPr="005A0526" w14:paraId="279D2049" w14:textId="77777777" w:rsidTr="002B0FFF">
        <w:tc>
          <w:tcPr>
            <w:tcW w:w="279" w:type="dxa"/>
          </w:tcPr>
          <w:p w14:paraId="3D9CAFEB" w14:textId="77777777" w:rsidR="006218D3" w:rsidRPr="005A0526" w:rsidRDefault="006218D3" w:rsidP="00FD39F5">
            <w:pPr>
              <w:rPr>
                <w:rFonts w:asciiTheme="majorHAnsi" w:eastAsia="Helvetica Neue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159B4B" w14:textId="77777777" w:rsidR="006218D3" w:rsidRPr="005A0526" w:rsidRDefault="006218D3" w:rsidP="00FD39F5">
            <w:pPr>
              <w:rPr>
                <w:rFonts w:asciiTheme="majorHAnsi" w:eastAsia="Helvetica Neue" w:hAnsiTheme="majorHAnsi" w:cstheme="majorHAnsi"/>
                <w:sz w:val="20"/>
                <w:szCs w:val="20"/>
              </w:rPr>
            </w:pPr>
            <w:r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>Analisi e profilazione degli acquirenti digitali – M1</w:t>
            </w:r>
          </w:p>
        </w:tc>
        <w:tc>
          <w:tcPr>
            <w:tcW w:w="7075" w:type="dxa"/>
          </w:tcPr>
          <w:p w14:paraId="3AF36CAE" w14:textId="4CB7A0DE" w:rsidR="006218D3" w:rsidRPr="005A0526" w:rsidRDefault="00B41D7A" w:rsidP="00FD39F5">
            <w:pPr>
              <w:rPr>
                <w:rFonts w:asciiTheme="majorHAnsi" w:eastAsia="Helvetica Neue" w:hAnsiTheme="majorHAnsi" w:cstheme="majorHAnsi"/>
                <w:sz w:val="20"/>
                <w:szCs w:val="20"/>
                <w:lang w:val="en-US"/>
              </w:rPr>
            </w:pPr>
            <w:r w:rsidRPr="005A0526">
              <w:rPr>
                <w:rFonts w:asciiTheme="majorHAnsi" w:eastAsia="Helvetica Neue" w:hAnsiTheme="majorHAnsi" w:cstheme="majorHAnsi"/>
                <w:sz w:val="20"/>
                <w:szCs w:val="20"/>
                <w:lang w:val="en-US"/>
              </w:rPr>
              <w:t xml:space="preserve">Brand trust and loyalty </w:t>
            </w:r>
            <w:proofErr w:type="gramStart"/>
            <w:r w:rsidRPr="005A0526">
              <w:rPr>
                <w:rFonts w:asciiTheme="majorHAnsi" w:eastAsia="Helvetica Neue" w:hAnsiTheme="majorHAnsi" w:cstheme="majorHAnsi"/>
                <w:sz w:val="20"/>
                <w:szCs w:val="20"/>
                <w:lang w:val="en-US"/>
              </w:rPr>
              <w:t>in</w:t>
            </w:r>
            <w:proofErr w:type="gramEnd"/>
            <w:r w:rsidRPr="005A0526">
              <w:rPr>
                <w:rFonts w:asciiTheme="majorHAnsi" w:eastAsia="Helvetica Neue" w:hAnsiTheme="majorHAnsi" w:cstheme="majorHAnsi"/>
                <w:sz w:val="20"/>
                <w:szCs w:val="20"/>
                <w:lang w:val="en-US"/>
              </w:rPr>
              <w:t xml:space="preserve"> the internet; Managing digital communities; Geotargeting; Salesforce Brand engagement in social media; Video storytelling; Communication and Editorial Planning; Case Histories</w:t>
            </w:r>
          </w:p>
        </w:tc>
      </w:tr>
      <w:tr w:rsidR="006218D3" w:rsidRPr="005A0526" w14:paraId="0BC49F38" w14:textId="77777777" w:rsidTr="002B0FFF">
        <w:tc>
          <w:tcPr>
            <w:tcW w:w="279" w:type="dxa"/>
          </w:tcPr>
          <w:p w14:paraId="51EC5886" w14:textId="77777777" w:rsidR="006218D3" w:rsidRPr="005A0526" w:rsidRDefault="006218D3" w:rsidP="00FD39F5">
            <w:pPr>
              <w:rPr>
                <w:rFonts w:asciiTheme="majorHAnsi" w:eastAsia="Helvetica Neue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30CFBDF" w14:textId="77777777" w:rsidR="006218D3" w:rsidRPr="005A0526" w:rsidRDefault="006218D3" w:rsidP="00FD39F5">
            <w:pPr>
              <w:rPr>
                <w:rFonts w:asciiTheme="majorHAnsi" w:eastAsia="Helvetica Neue" w:hAnsiTheme="majorHAnsi" w:cstheme="majorHAnsi"/>
                <w:sz w:val="20"/>
                <w:szCs w:val="20"/>
              </w:rPr>
            </w:pPr>
            <w:r w:rsidRPr="005A0526">
              <w:rPr>
                <w:rFonts w:asciiTheme="majorHAnsi" w:eastAsia="Helvetica Neue" w:hAnsiTheme="majorHAnsi" w:cstheme="majorHAnsi"/>
                <w:sz w:val="20"/>
                <w:szCs w:val="20"/>
              </w:rPr>
              <w:t>Analisi e profilazione degli acquirenti digitali – M2</w:t>
            </w:r>
          </w:p>
        </w:tc>
        <w:tc>
          <w:tcPr>
            <w:tcW w:w="7075" w:type="dxa"/>
          </w:tcPr>
          <w:p w14:paraId="13999E0B" w14:textId="1EDCD0C5" w:rsidR="005514D7" w:rsidRPr="005A0526" w:rsidRDefault="005514D7" w:rsidP="005514D7">
            <w:pPr>
              <w:rPr>
                <w:rFonts w:asciiTheme="majorHAnsi" w:eastAsia="Helvetica Neue" w:hAnsiTheme="majorHAnsi" w:cstheme="majorHAnsi"/>
                <w:sz w:val="20"/>
                <w:szCs w:val="20"/>
                <w:lang w:val="en-US"/>
              </w:rPr>
            </w:pPr>
            <w:r w:rsidRPr="005A0526">
              <w:rPr>
                <w:rFonts w:asciiTheme="majorHAnsi" w:eastAsia="Helvetica Neue" w:hAnsiTheme="majorHAnsi" w:cstheme="majorHAnsi"/>
                <w:sz w:val="20"/>
                <w:szCs w:val="20"/>
                <w:lang w:val="en-US"/>
              </w:rPr>
              <w:t>Search Marketing; Paid search; Media Planning e Social Media Advertising</w:t>
            </w:r>
          </w:p>
          <w:p w14:paraId="54278921" w14:textId="0750D475" w:rsidR="006218D3" w:rsidRPr="005A0526" w:rsidRDefault="006218D3" w:rsidP="00FD39F5">
            <w:pPr>
              <w:rPr>
                <w:rFonts w:asciiTheme="majorHAnsi" w:eastAsia="Helvetica Neue" w:hAnsiTheme="majorHAnsi" w:cstheme="majorHAnsi"/>
                <w:sz w:val="20"/>
                <w:szCs w:val="20"/>
                <w:lang w:val="en-US"/>
              </w:rPr>
            </w:pPr>
          </w:p>
        </w:tc>
      </w:tr>
    </w:tbl>
    <w:p w14:paraId="111CCDDC" w14:textId="77777777" w:rsidR="006218D3" w:rsidRPr="005A0526" w:rsidRDefault="006218D3" w:rsidP="006218D3">
      <w:pPr>
        <w:rPr>
          <w:rFonts w:asciiTheme="majorHAnsi" w:eastAsia="Helvetica Neue" w:hAnsiTheme="majorHAnsi" w:cstheme="majorHAnsi"/>
          <w:b/>
          <w:sz w:val="20"/>
          <w:szCs w:val="20"/>
          <w:lang w:val="en-US"/>
        </w:rPr>
      </w:pPr>
    </w:p>
    <w:p w14:paraId="51AEDC11" w14:textId="77777777" w:rsidR="009055EE" w:rsidRPr="005A0526" w:rsidRDefault="009055EE" w:rsidP="009055EE">
      <w:pPr>
        <w:rPr>
          <w:rFonts w:asciiTheme="majorHAnsi" w:eastAsia="Helvetica Neue" w:hAnsiTheme="majorHAnsi" w:cstheme="majorHAnsi"/>
          <w:sz w:val="20"/>
          <w:szCs w:val="20"/>
        </w:rPr>
      </w:pPr>
      <w:r w:rsidRPr="005A0526">
        <w:rPr>
          <w:rFonts w:asciiTheme="majorHAnsi" w:eastAsia="Helvetica Neue" w:hAnsiTheme="majorHAnsi" w:cstheme="majorHAnsi"/>
          <w:b/>
          <w:sz w:val="20"/>
          <w:szCs w:val="20"/>
        </w:rPr>
        <w:t xml:space="preserve">Periodo di avvio dell’attività di stage </w:t>
      </w:r>
      <w:r w:rsidRPr="005A0526">
        <w:rPr>
          <w:rFonts w:asciiTheme="majorHAnsi" w:eastAsia="Helvetica Neue" w:hAnsiTheme="majorHAnsi" w:cstheme="majorHAnsi"/>
          <w:bCs/>
          <w:i/>
          <w:iCs/>
          <w:sz w:val="20"/>
          <w:szCs w:val="20"/>
        </w:rPr>
        <w:t>(indicare, per cortesia, l’arco temporale in cui si prevedere di poter ospitare i tirocinanti, anche più esteso rispetto al monte ore previsto, al fine di migliorare l’appaiamento con gli studenti)</w:t>
      </w:r>
      <w:r w:rsidRPr="005A0526">
        <w:rPr>
          <w:rFonts w:asciiTheme="majorHAnsi" w:eastAsia="Helvetica Neue" w:hAnsiTheme="majorHAnsi" w:cstheme="majorHAnsi"/>
          <w:bCs/>
          <w:sz w:val="20"/>
          <w:szCs w:val="20"/>
        </w:rPr>
        <w:t>:</w:t>
      </w:r>
      <w:r w:rsidRPr="005A0526">
        <w:rPr>
          <w:rFonts w:asciiTheme="majorHAnsi" w:eastAsia="Helvetica Neue" w:hAnsiTheme="majorHAnsi" w:cstheme="majorHAnsi"/>
          <w:sz w:val="20"/>
          <w:szCs w:val="20"/>
        </w:rPr>
        <w:t xml:space="preserve"> </w:t>
      </w:r>
    </w:p>
    <w:p w14:paraId="6A21D6AB" w14:textId="77777777" w:rsidR="006218D3" w:rsidRPr="005A0526" w:rsidRDefault="006218D3" w:rsidP="006218D3">
      <w:pPr>
        <w:rPr>
          <w:rFonts w:asciiTheme="majorHAnsi" w:eastAsia="Helvetica Neue" w:hAnsiTheme="majorHAnsi" w:cstheme="majorHAnsi"/>
          <w:sz w:val="20"/>
          <w:szCs w:val="20"/>
        </w:rPr>
      </w:pPr>
    </w:p>
    <w:p w14:paraId="2F355EA0" w14:textId="77777777" w:rsidR="006218D3" w:rsidRPr="005A0526" w:rsidRDefault="006218D3" w:rsidP="006218D3">
      <w:pPr>
        <w:rPr>
          <w:rFonts w:asciiTheme="majorHAnsi" w:eastAsia="Helvetica Neue" w:hAnsiTheme="majorHAnsi" w:cstheme="majorHAnsi"/>
          <w:b/>
          <w:sz w:val="20"/>
          <w:szCs w:val="20"/>
        </w:rPr>
      </w:pPr>
      <w:r w:rsidRPr="005A0526">
        <w:rPr>
          <w:rFonts w:asciiTheme="majorHAnsi" w:eastAsia="Helvetica Neue" w:hAnsiTheme="majorHAnsi" w:cstheme="majorHAnsi"/>
          <w:b/>
          <w:sz w:val="20"/>
          <w:szCs w:val="20"/>
        </w:rPr>
        <w:t xml:space="preserve">Planning delle attività </w:t>
      </w:r>
      <w:r w:rsidRPr="005A0526">
        <w:rPr>
          <w:rFonts w:asciiTheme="majorHAnsi" w:eastAsia="Helvetica Neue" w:hAnsiTheme="majorHAnsi" w:cstheme="majorHAnsi"/>
          <w:i/>
          <w:sz w:val="20"/>
          <w:szCs w:val="20"/>
        </w:rPr>
        <w:t>(fornire, per cortesia, una sintetica indicazione della programmazione delle attività previste durante il periodo di stage)</w:t>
      </w:r>
    </w:p>
    <w:p w14:paraId="23832C09" w14:textId="77777777" w:rsidR="006218D3" w:rsidRPr="005A0526" w:rsidRDefault="006218D3" w:rsidP="006218D3">
      <w:pPr>
        <w:rPr>
          <w:rFonts w:asciiTheme="majorHAnsi" w:eastAsia="Helvetica Neue" w:hAnsiTheme="majorHAnsi" w:cstheme="majorHAnsi"/>
          <w:b/>
          <w:sz w:val="20"/>
          <w:szCs w:val="20"/>
        </w:rPr>
      </w:pPr>
    </w:p>
    <w:p w14:paraId="7A3D12EF" w14:textId="77777777" w:rsidR="006218D3" w:rsidRPr="005A0526" w:rsidRDefault="006218D3" w:rsidP="006218D3">
      <w:pPr>
        <w:rPr>
          <w:rFonts w:asciiTheme="majorHAnsi" w:eastAsia="Helvetica Neue" w:hAnsiTheme="majorHAnsi" w:cstheme="majorHAnsi"/>
          <w:sz w:val="20"/>
          <w:szCs w:val="20"/>
        </w:rPr>
      </w:pPr>
      <w:r w:rsidRPr="005A0526">
        <w:rPr>
          <w:rFonts w:asciiTheme="majorHAnsi" w:eastAsia="Helvetica Neue" w:hAnsiTheme="majorHAnsi" w:cstheme="majorHAnsi"/>
          <w:b/>
          <w:sz w:val="20"/>
          <w:szCs w:val="20"/>
        </w:rPr>
        <w:t>Modalità di svolgimento dello stage</w:t>
      </w:r>
      <w:r w:rsidRPr="005A0526">
        <w:rPr>
          <w:rFonts w:asciiTheme="majorHAnsi" w:eastAsia="Helvetica Neue" w:hAnsiTheme="majorHAnsi" w:cstheme="majorHAnsi"/>
          <w:sz w:val="20"/>
          <w:szCs w:val="20"/>
        </w:rPr>
        <w:t xml:space="preserve">: </w:t>
      </w:r>
    </w:p>
    <w:p w14:paraId="140C4779" w14:textId="77777777" w:rsidR="006218D3" w:rsidRPr="005A0526" w:rsidRDefault="006218D3" w:rsidP="006218D3">
      <w:pPr>
        <w:rPr>
          <w:rFonts w:asciiTheme="majorHAnsi" w:eastAsia="Helvetica Neue" w:hAnsiTheme="majorHAnsi" w:cstheme="majorHAnsi"/>
          <w:sz w:val="20"/>
          <w:szCs w:val="20"/>
        </w:rPr>
      </w:pPr>
      <w:proofErr w:type="gramStart"/>
      <w:r w:rsidRPr="005A0526">
        <w:rPr>
          <w:rFonts w:asciiTheme="majorHAnsi" w:eastAsia="Helvetica Neue" w:hAnsiTheme="majorHAnsi" w:cstheme="majorHAnsi"/>
          <w:sz w:val="20"/>
          <w:szCs w:val="20"/>
        </w:rPr>
        <w:t>[  ]</w:t>
      </w:r>
      <w:proofErr w:type="gramEnd"/>
      <w:r w:rsidRPr="005A0526">
        <w:rPr>
          <w:rFonts w:asciiTheme="majorHAnsi" w:eastAsia="Helvetica Neue" w:hAnsiTheme="majorHAnsi" w:cstheme="majorHAnsi"/>
          <w:sz w:val="20"/>
          <w:szCs w:val="20"/>
        </w:rPr>
        <w:t xml:space="preserve"> Presenza</w:t>
      </w:r>
    </w:p>
    <w:p w14:paraId="361EAF1F" w14:textId="77777777" w:rsidR="006218D3" w:rsidRPr="005A0526" w:rsidRDefault="006218D3" w:rsidP="006218D3">
      <w:pPr>
        <w:rPr>
          <w:rFonts w:asciiTheme="majorHAnsi" w:eastAsia="Helvetica Neue" w:hAnsiTheme="majorHAnsi" w:cstheme="majorHAnsi"/>
          <w:sz w:val="20"/>
          <w:szCs w:val="20"/>
        </w:rPr>
      </w:pPr>
      <w:proofErr w:type="gramStart"/>
      <w:r w:rsidRPr="005A0526">
        <w:rPr>
          <w:rFonts w:asciiTheme="majorHAnsi" w:eastAsia="Helvetica Neue" w:hAnsiTheme="majorHAnsi" w:cstheme="majorHAnsi"/>
          <w:sz w:val="20"/>
          <w:szCs w:val="20"/>
        </w:rPr>
        <w:t>[  ]</w:t>
      </w:r>
      <w:proofErr w:type="gramEnd"/>
      <w:r w:rsidRPr="005A0526">
        <w:rPr>
          <w:rFonts w:asciiTheme="majorHAnsi" w:eastAsia="Helvetica Neue" w:hAnsiTheme="majorHAnsi" w:cstheme="majorHAnsi"/>
          <w:sz w:val="20"/>
          <w:szCs w:val="20"/>
        </w:rPr>
        <w:t xml:space="preserve"> Mista</w:t>
      </w:r>
    </w:p>
    <w:p w14:paraId="38E39004" w14:textId="3122B3D6" w:rsidR="006218D3" w:rsidRPr="005A0526" w:rsidRDefault="006218D3">
      <w:pPr>
        <w:rPr>
          <w:rFonts w:asciiTheme="majorHAnsi" w:eastAsia="Helvetica Neue" w:hAnsiTheme="majorHAnsi" w:cstheme="majorHAnsi"/>
          <w:sz w:val="20"/>
          <w:szCs w:val="20"/>
        </w:rPr>
      </w:pPr>
      <w:proofErr w:type="gramStart"/>
      <w:r w:rsidRPr="005A0526">
        <w:rPr>
          <w:rFonts w:asciiTheme="majorHAnsi" w:eastAsia="Helvetica Neue" w:hAnsiTheme="majorHAnsi" w:cstheme="majorHAnsi"/>
          <w:sz w:val="20"/>
          <w:szCs w:val="20"/>
        </w:rPr>
        <w:t>[  ]</w:t>
      </w:r>
      <w:proofErr w:type="gramEnd"/>
      <w:r w:rsidRPr="005A0526">
        <w:rPr>
          <w:rFonts w:asciiTheme="majorHAnsi" w:eastAsia="Helvetica Neue" w:hAnsiTheme="majorHAnsi" w:cstheme="majorHAnsi"/>
          <w:sz w:val="20"/>
          <w:szCs w:val="20"/>
        </w:rPr>
        <w:t xml:space="preserve"> Distanza (solo smart-working)</w:t>
      </w:r>
    </w:p>
    <w:p w14:paraId="268FBB56" w14:textId="5B90917E" w:rsidR="005A0526" w:rsidRPr="005A0526" w:rsidRDefault="005A0526" w:rsidP="005A0526">
      <w:pPr>
        <w:rPr>
          <w:rFonts w:asciiTheme="majorHAnsi" w:eastAsia="Helvetica Neue" w:hAnsiTheme="majorHAnsi" w:cstheme="majorHAnsi"/>
          <w:b/>
          <w:sz w:val="20"/>
          <w:szCs w:val="20"/>
        </w:rPr>
      </w:pPr>
      <w:r w:rsidRPr="005A0526">
        <w:rPr>
          <w:rFonts w:asciiTheme="majorHAnsi" w:eastAsia="Helvetica Neue" w:hAnsiTheme="majorHAnsi" w:cstheme="majorHAnsi"/>
          <w:b/>
          <w:sz w:val="20"/>
          <w:szCs w:val="20"/>
        </w:rPr>
        <w:lastRenderedPageBreak/>
        <w:t xml:space="preserve">Principali insegnamenti </w:t>
      </w:r>
    </w:p>
    <w:p w14:paraId="7312A8EE" w14:textId="77777777" w:rsidR="005A0526" w:rsidRPr="005A0526" w:rsidRDefault="005A0526" w:rsidP="005A0526">
      <w:pPr>
        <w:rPr>
          <w:rFonts w:asciiTheme="majorHAnsi" w:eastAsia="Helvetica Neue" w:hAnsiTheme="majorHAnsi" w:cstheme="majorHAnsi"/>
          <w:b/>
          <w:sz w:val="20"/>
          <w:szCs w:val="20"/>
        </w:rPr>
      </w:pPr>
    </w:p>
    <w:tbl>
      <w:tblPr>
        <w:tblpPr w:leftFromText="45" w:rightFromText="45" w:vertAnchor="text"/>
        <w:tblW w:w="55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1"/>
        <w:gridCol w:w="694"/>
      </w:tblGrid>
      <w:tr w:rsidR="005A0526" w:rsidRPr="005A0526" w14:paraId="72C4D77E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E7B8BC" w14:textId="77777777" w:rsidR="005A0526" w:rsidRPr="00BE7514" w:rsidRDefault="005A0526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b/>
                <w:bCs/>
                <w:color w:val="3B3B3B"/>
                <w:sz w:val="20"/>
                <w:szCs w:val="20"/>
              </w:rPr>
              <w:t>Nome insegnamento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A6CAF5" w14:textId="77777777" w:rsidR="005A0526" w:rsidRPr="00BE7514" w:rsidRDefault="005A0526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b/>
                <w:bCs/>
                <w:color w:val="3B3B3B"/>
                <w:sz w:val="20"/>
                <w:szCs w:val="20"/>
              </w:rPr>
              <w:t>Anno</w:t>
            </w:r>
          </w:p>
        </w:tc>
      </w:tr>
      <w:tr w:rsidR="005A0526" w:rsidRPr="005A0526" w14:paraId="05FB3FAF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8BE959" w14:textId="77777777" w:rsidR="005A0526" w:rsidRPr="00BE7514" w:rsidRDefault="005A0526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Diritto dell'economia digitale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83B674" w14:textId="77777777" w:rsidR="005A0526" w:rsidRPr="00BE7514" w:rsidRDefault="005A0526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5A0526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</w:t>
            </w:r>
          </w:p>
        </w:tc>
      </w:tr>
      <w:tr w:rsidR="005A0526" w:rsidRPr="005A0526" w14:paraId="3AA11E55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C6D140" w14:textId="77777777" w:rsidR="005A0526" w:rsidRPr="00BE7514" w:rsidRDefault="005A0526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Analisi dei dati per il marketing digitale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565253" w14:textId="77777777" w:rsidR="005A0526" w:rsidRPr="00BE7514" w:rsidRDefault="005A0526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5A0526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</w:t>
            </w:r>
          </w:p>
        </w:tc>
      </w:tr>
      <w:tr w:rsidR="005A0526" w:rsidRPr="005A0526" w14:paraId="6AB4B56E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15772C" w14:textId="77777777" w:rsidR="005A0526" w:rsidRPr="00BE7514" w:rsidRDefault="005A0526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Modelli di business e innovazione strategica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89BA17" w14:textId="77777777" w:rsidR="005A0526" w:rsidRPr="00BE7514" w:rsidRDefault="005A0526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5A0526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</w:t>
            </w:r>
          </w:p>
        </w:tc>
      </w:tr>
      <w:tr w:rsidR="005A0526" w:rsidRPr="005A0526" w14:paraId="32583446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A13C31" w14:textId="77777777" w:rsidR="005A0526" w:rsidRPr="00BE7514" w:rsidRDefault="005A0526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Strategie di marketing digitale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8EE79D" w14:textId="77777777" w:rsidR="005A0526" w:rsidRPr="00BE7514" w:rsidRDefault="005A0526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5A0526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</w:t>
            </w:r>
          </w:p>
        </w:tc>
      </w:tr>
      <w:tr w:rsidR="005A0526" w:rsidRPr="005A0526" w14:paraId="47E70741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DA2AC8" w14:textId="77777777" w:rsidR="005A0526" w:rsidRPr="00BE7514" w:rsidRDefault="005A0526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Informatica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A83430" w14:textId="77777777" w:rsidR="005A0526" w:rsidRPr="00BE7514" w:rsidRDefault="005A0526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5A0526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</w:t>
            </w:r>
          </w:p>
        </w:tc>
      </w:tr>
      <w:tr w:rsidR="005A0526" w:rsidRPr="005A0526" w14:paraId="5388A0DF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0E1F16" w14:textId="77777777" w:rsidR="005A0526" w:rsidRPr="00BE7514" w:rsidRDefault="005A0526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Economia della crescita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CB33A3" w14:textId="77777777" w:rsidR="005A0526" w:rsidRPr="00BE7514" w:rsidRDefault="005A0526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5A0526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</w:t>
            </w:r>
          </w:p>
        </w:tc>
      </w:tr>
      <w:tr w:rsidR="005A0526" w:rsidRPr="005A0526" w14:paraId="119D479C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906EBE" w14:textId="77777777" w:rsidR="005A0526" w:rsidRPr="00BE7514" w:rsidRDefault="005A0526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Inglese A2-B1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F53FCC" w14:textId="77777777" w:rsidR="005A0526" w:rsidRPr="00BE7514" w:rsidRDefault="005A0526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5A0526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</w:t>
            </w:r>
          </w:p>
        </w:tc>
      </w:tr>
      <w:tr w:rsidR="005A0526" w:rsidRPr="005A0526" w14:paraId="46FFEA7A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D0DE9F" w14:textId="77777777" w:rsidR="005A0526" w:rsidRPr="00BE7514" w:rsidRDefault="005A0526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Digital Analytics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F96762" w14:textId="77777777" w:rsidR="005A0526" w:rsidRPr="00BE7514" w:rsidRDefault="005A0526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5A0526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</w:t>
            </w:r>
          </w:p>
        </w:tc>
      </w:tr>
      <w:tr w:rsidR="005A0526" w:rsidRPr="005A0526" w14:paraId="3EA29ED7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D315EC" w14:textId="77777777" w:rsidR="005A0526" w:rsidRPr="00BE7514" w:rsidRDefault="005A0526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Analisi e profilazione degli acquirenti digitali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FCE323" w14:textId="77777777" w:rsidR="005A0526" w:rsidRPr="00BE7514" w:rsidRDefault="005A0526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5A0526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</w:t>
            </w:r>
          </w:p>
        </w:tc>
      </w:tr>
      <w:tr w:rsidR="005A0526" w:rsidRPr="005A0526" w14:paraId="2A5AE2D1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B471DF" w14:textId="77777777" w:rsidR="005A0526" w:rsidRPr="00BE7514" w:rsidRDefault="005A0526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Diritto dell'economia digitale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17B10" w14:textId="77777777" w:rsidR="005A0526" w:rsidRPr="00BE7514" w:rsidRDefault="005A0526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5A0526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II</w:t>
            </w:r>
          </w:p>
        </w:tc>
      </w:tr>
      <w:tr w:rsidR="005A0526" w:rsidRPr="005A0526" w14:paraId="32F1DCE7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C22C5" w14:textId="77777777" w:rsidR="005A0526" w:rsidRPr="00BE7514" w:rsidRDefault="005A0526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Analisi dei dati per il marketing digitale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8EDE44" w14:textId="77777777" w:rsidR="005A0526" w:rsidRPr="00BE7514" w:rsidRDefault="005A0526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5A0526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II</w:t>
            </w:r>
          </w:p>
        </w:tc>
      </w:tr>
      <w:tr w:rsidR="005A0526" w:rsidRPr="005A0526" w14:paraId="3C23283E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449B0" w14:textId="77777777" w:rsidR="005A0526" w:rsidRPr="00BE7514" w:rsidRDefault="005A0526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Informatica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7B8828" w14:textId="77777777" w:rsidR="005A0526" w:rsidRPr="00BE7514" w:rsidRDefault="005A0526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5A0526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II</w:t>
            </w:r>
          </w:p>
        </w:tc>
      </w:tr>
      <w:tr w:rsidR="005A0526" w:rsidRPr="005A0526" w14:paraId="6977D42A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CBB7D4" w14:textId="77777777" w:rsidR="005A0526" w:rsidRPr="00BE7514" w:rsidRDefault="005A0526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Inglese B1-B2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5809AC" w14:textId="77777777" w:rsidR="005A0526" w:rsidRPr="00BE7514" w:rsidRDefault="005A0526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5A0526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II</w:t>
            </w:r>
          </w:p>
        </w:tc>
      </w:tr>
      <w:tr w:rsidR="005A0526" w:rsidRPr="005A0526" w14:paraId="04D2CFCB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33071" w14:textId="77777777" w:rsidR="005A0526" w:rsidRPr="00BE7514" w:rsidRDefault="005A0526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Digital marketing e pianificazione strategica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62915" w14:textId="77777777" w:rsidR="005A0526" w:rsidRPr="00BE7514" w:rsidRDefault="005A0526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5A0526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II</w:t>
            </w:r>
          </w:p>
        </w:tc>
      </w:tr>
      <w:tr w:rsidR="005A0526" w:rsidRPr="005A0526" w14:paraId="116AF9FC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7A44F6" w14:textId="77777777" w:rsidR="005A0526" w:rsidRPr="00BE7514" w:rsidRDefault="005A0526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Marca e comunicazione digitale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B45D45" w14:textId="77777777" w:rsidR="005A0526" w:rsidRPr="00BE7514" w:rsidRDefault="005A0526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5A0526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II</w:t>
            </w:r>
          </w:p>
        </w:tc>
      </w:tr>
      <w:tr w:rsidR="005A0526" w:rsidRPr="005A0526" w14:paraId="1E05AD56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04EAD3" w14:textId="77777777" w:rsidR="005A0526" w:rsidRPr="00BE7514" w:rsidRDefault="005A0526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Banche e finanza digitale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B175EB" w14:textId="77777777" w:rsidR="005A0526" w:rsidRPr="00BE7514" w:rsidRDefault="005A0526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5A0526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III</w:t>
            </w:r>
          </w:p>
        </w:tc>
      </w:tr>
      <w:tr w:rsidR="005A0526" w:rsidRPr="005A0526" w14:paraId="7AEEB00E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78479" w14:textId="77777777" w:rsidR="005A0526" w:rsidRPr="00BE7514" w:rsidRDefault="005A0526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Inglese B2-C1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1F3B2" w14:textId="77777777" w:rsidR="005A0526" w:rsidRPr="00BE7514" w:rsidRDefault="005A0526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5A0526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III</w:t>
            </w:r>
          </w:p>
        </w:tc>
      </w:tr>
      <w:tr w:rsidR="005A0526" w:rsidRPr="005A0526" w14:paraId="2A92C74E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E4F25D" w14:textId="77777777" w:rsidR="005A0526" w:rsidRPr="00BE7514" w:rsidRDefault="005A0526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Direct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329534" w14:textId="77777777" w:rsidR="005A0526" w:rsidRPr="00BE7514" w:rsidRDefault="005A0526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5A0526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III</w:t>
            </w:r>
          </w:p>
        </w:tc>
      </w:tr>
      <w:tr w:rsidR="005A0526" w:rsidRPr="005A0526" w14:paraId="57E8C482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F4C5E3" w14:textId="77777777" w:rsidR="005A0526" w:rsidRPr="00BE7514" w:rsidRDefault="005A0526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Marketing </w:t>
            </w:r>
            <w:proofErr w:type="spellStart"/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technologies</w:t>
            </w:r>
            <w:proofErr w:type="spellEnd"/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per eCommerce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588B67" w14:textId="77777777" w:rsidR="005A0526" w:rsidRPr="00BE7514" w:rsidRDefault="005A0526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5A0526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III</w:t>
            </w:r>
          </w:p>
        </w:tc>
      </w:tr>
    </w:tbl>
    <w:p w14:paraId="17C7A41E" w14:textId="77777777" w:rsidR="005A0526" w:rsidRPr="005A0526" w:rsidRDefault="005A0526" w:rsidP="005A0526">
      <w:pPr>
        <w:rPr>
          <w:rFonts w:asciiTheme="majorHAnsi" w:eastAsia="Helvetica Neue" w:hAnsiTheme="majorHAnsi" w:cstheme="majorHAnsi"/>
          <w:b/>
          <w:sz w:val="20"/>
          <w:szCs w:val="20"/>
          <w:lang w:val="en-US"/>
        </w:rPr>
      </w:pPr>
    </w:p>
    <w:p w14:paraId="60EFD429" w14:textId="77777777" w:rsidR="005A0526" w:rsidRPr="005A0526" w:rsidRDefault="005A0526" w:rsidP="005A0526">
      <w:pPr>
        <w:rPr>
          <w:rFonts w:asciiTheme="majorHAnsi" w:eastAsia="Helvetica Neue" w:hAnsiTheme="majorHAnsi" w:cstheme="majorHAnsi"/>
          <w:b/>
          <w:sz w:val="20"/>
          <w:szCs w:val="20"/>
        </w:rPr>
      </w:pPr>
    </w:p>
    <w:p w14:paraId="124DAC7B" w14:textId="77777777" w:rsidR="005A0526" w:rsidRDefault="005A0526">
      <w:pPr>
        <w:rPr>
          <w:rFonts w:ascii="Helvetica Neue" w:eastAsia="Helvetica Neue" w:hAnsi="Helvetica Neue" w:cs="Helvetica Neue"/>
          <w:sz w:val="20"/>
          <w:szCs w:val="20"/>
        </w:rPr>
      </w:pPr>
    </w:p>
    <w:sectPr w:rsidR="005A0526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E677F"/>
    <w:multiLevelType w:val="hybridMultilevel"/>
    <w:tmpl w:val="A0D0C572"/>
    <w:lvl w:ilvl="0" w:tplc="20D4B540">
      <w:start w:val="1"/>
      <w:numFmt w:val="decimal"/>
      <w:lvlText w:val="%1)"/>
      <w:lvlJc w:val="left"/>
      <w:pPr>
        <w:ind w:left="323" w:hanging="210"/>
        <w:jc w:val="left"/>
      </w:pPr>
      <w:rPr>
        <w:rFonts w:ascii="Arial Unicode MS" w:eastAsia="Arial Unicode MS" w:hAnsi="Arial Unicode MS" w:cs="Arial Unicode MS" w:hint="default"/>
        <w:spacing w:val="-1"/>
        <w:w w:val="100"/>
        <w:sz w:val="18"/>
        <w:szCs w:val="18"/>
      </w:rPr>
    </w:lvl>
    <w:lvl w:ilvl="1" w:tplc="0506FF9A">
      <w:numFmt w:val="bullet"/>
      <w:lvlText w:val="•"/>
      <w:lvlJc w:val="left"/>
      <w:pPr>
        <w:ind w:left="1228" w:hanging="210"/>
      </w:pPr>
      <w:rPr>
        <w:rFonts w:hint="default"/>
      </w:rPr>
    </w:lvl>
    <w:lvl w:ilvl="2" w:tplc="6FFC82FC">
      <w:numFmt w:val="bullet"/>
      <w:lvlText w:val="•"/>
      <w:lvlJc w:val="left"/>
      <w:pPr>
        <w:ind w:left="2136" w:hanging="210"/>
      </w:pPr>
      <w:rPr>
        <w:rFonts w:hint="default"/>
      </w:rPr>
    </w:lvl>
    <w:lvl w:ilvl="3" w:tplc="7A8AA70E">
      <w:numFmt w:val="bullet"/>
      <w:lvlText w:val="•"/>
      <w:lvlJc w:val="left"/>
      <w:pPr>
        <w:ind w:left="3044" w:hanging="210"/>
      </w:pPr>
      <w:rPr>
        <w:rFonts w:hint="default"/>
      </w:rPr>
    </w:lvl>
    <w:lvl w:ilvl="4" w:tplc="3522C444">
      <w:numFmt w:val="bullet"/>
      <w:lvlText w:val="•"/>
      <w:lvlJc w:val="left"/>
      <w:pPr>
        <w:ind w:left="3952" w:hanging="210"/>
      </w:pPr>
      <w:rPr>
        <w:rFonts w:hint="default"/>
      </w:rPr>
    </w:lvl>
    <w:lvl w:ilvl="5" w:tplc="E1006A6C">
      <w:numFmt w:val="bullet"/>
      <w:lvlText w:val="•"/>
      <w:lvlJc w:val="left"/>
      <w:pPr>
        <w:ind w:left="4860" w:hanging="210"/>
      </w:pPr>
      <w:rPr>
        <w:rFonts w:hint="default"/>
      </w:rPr>
    </w:lvl>
    <w:lvl w:ilvl="6" w:tplc="1FC88264">
      <w:numFmt w:val="bullet"/>
      <w:lvlText w:val="•"/>
      <w:lvlJc w:val="left"/>
      <w:pPr>
        <w:ind w:left="5768" w:hanging="210"/>
      </w:pPr>
      <w:rPr>
        <w:rFonts w:hint="default"/>
      </w:rPr>
    </w:lvl>
    <w:lvl w:ilvl="7" w:tplc="D98C83B4">
      <w:numFmt w:val="bullet"/>
      <w:lvlText w:val="•"/>
      <w:lvlJc w:val="left"/>
      <w:pPr>
        <w:ind w:left="6676" w:hanging="210"/>
      </w:pPr>
      <w:rPr>
        <w:rFonts w:hint="default"/>
      </w:rPr>
    </w:lvl>
    <w:lvl w:ilvl="8" w:tplc="17A0C626">
      <w:numFmt w:val="bullet"/>
      <w:lvlText w:val="•"/>
      <w:lvlJc w:val="left"/>
      <w:pPr>
        <w:ind w:left="7584" w:hanging="210"/>
      </w:pPr>
      <w:rPr>
        <w:rFonts w:hint="default"/>
      </w:rPr>
    </w:lvl>
  </w:abstractNum>
  <w:abstractNum w:abstractNumId="1" w15:restartNumberingAfterBreak="0">
    <w:nsid w:val="641958AF"/>
    <w:multiLevelType w:val="hybridMultilevel"/>
    <w:tmpl w:val="D892F296"/>
    <w:lvl w:ilvl="0" w:tplc="1BC2488E">
      <w:start w:val="1"/>
      <w:numFmt w:val="decimal"/>
      <w:lvlText w:val="%1)"/>
      <w:lvlJc w:val="left"/>
      <w:pPr>
        <w:ind w:left="494" w:hanging="210"/>
        <w:jc w:val="left"/>
      </w:pPr>
      <w:rPr>
        <w:rFonts w:ascii="Arial Unicode MS" w:eastAsia="Arial Unicode MS" w:hAnsi="Arial Unicode MS" w:cs="Arial Unicode MS" w:hint="default"/>
        <w:spacing w:val="-1"/>
        <w:w w:val="100"/>
        <w:sz w:val="18"/>
        <w:szCs w:val="18"/>
      </w:rPr>
    </w:lvl>
    <w:lvl w:ilvl="1" w:tplc="D6122DA4">
      <w:numFmt w:val="bullet"/>
      <w:lvlText w:val="•"/>
      <w:lvlJc w:val="left"/>
      <w:pPr>
        <w:ind w:left="1397" w:hanging="210"/>
      </w:pPr>
      <w:rPr>
        <w:rFonts w:hint="default"/>
      </w:rPr>
    </w:lvl>
    <w:lvl w:ilvl="2" w:tplc="51A0CBDE">
      <w:numFmt w:val="bullet"/>
      <w:lvlText w:val="•"/>
      <w:lvlJc w:val="left"/>
      <w:pPr>
        <w:ind w:left="2303" w:hanging="210"/>
      </w:pPr>
      <w:rPr>
        <w:rFonts w:hint="default"/>
      </w:rPr>
    </w:lvl>
    <w:lvl w:ilvl="3" w:tplc="77B622C4">
      <w:numFmt w:val="bullet"/>
      <w:lvlText w:val="•"/>
      <w:lvlJc w:val="left"/>
      <w:pPr>
        <w:ind w:left="3209" w:hanging="210"/>
      </w:pPr>
      <w:rPr>
        <w:rFonts w:hint="default"/>
      </w:rPr>
    </w:lvl>
    <w:lvl w:ilvl="4" w:tplc="2E92E152">
      <w:numFmt w:val="bullet"/>
      <w:lvlText w:val="•"/>
      <w:lvlJc w:val="left"/>
      <w:pPr>
        <w:ind w:left="4115" w:hanging="210"/>
      </w:pPr>
      <w:rPr>
        <w:rFonts w:hint="default"/>
      </w:rPr>
    </w:lvl>
    <w:lvl w:ilvl="5" w:tplc="A086B78A">
      <w:numFmt w:val="bullet"/>
      <w:lvlText w:val="•"/>
      <w:lvlJc w:val="left"/>
      <w:pPr>
        <w:ind w:left="5021" w:hanging="210"/>
      </w:pPr>
      <w:rPr>
        <w:rFonts w:hint="default"/>
      </w:rPr>
    </w:lvl>
    <w:lvl w:ilvl="6" w:tplc="C0840C56">
      <w:numFmt w:val="bullet"/>
      <w:lvlText w:val="•"/>
      <w:lvlJc w:val="left"/>
      <w:pPr>
        <w:ind w:left="5927" w:hanging="210"/>
      </w:pPr>
      <w:rPr>
        <w:rFonts w:hint="default"/>
      </w:rPr>
    </w:lvl>
    <w:lvl w:ilvl="7" w:tplc="B918463A">
      <w:numFmt w:val="bullet"/>
      <w:lvlText w:val="•"/>
      <w:lvlJc w:val="left"/>
      <w:pPr>
        <w:ind w:left="6833" w:hanging="210"/>
      </w:pPr>
      <w:rPr>
        <w:rFonts w:hint="default"/>
      </w:rPr>
    </w:lvl>
    <w:lvl w:ilvl="8" w:tplc="AE5A671A">
      <w:numFmt w:val="bullet"/>
      <w:lvlText w:val="•"/>
      <w:lvlJc w:val="left"/>
      <w:pPr>
        <w:ind w:left="7739" w:hanging="210"/>
      </w:pPr>
      <w:rPr>
        <w:rFonts w:hint="default"/>
      </w:rPr>
    </w:lvl>
  </w:abstractNum>
  <w:abstractNum w:abstractNumId="2" w15:restartNumberingAfterBreak="0">
    <w:nsid w:val="71411E83"/>
    <w:multiLevelType w:val="multilevel"/>
    <w:tmpl w:val="8DC8C3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56836695">
    <w:abstractNumId w:val="2"/>
  </w:num>
  <w:num w:numId="2" w16cid:durableId="599143162">
    <w:abstractNumId w:val="1"/>
  </w:num>
  <w:num w:numId="3" w16cid:durableId="163987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4FC"/>
    <w:rsid w:val="000744FC"/>
    <w:rsid w:val="0014083C"/>
    <w:rsid w:val="001E3A6A"/>
    <w:rsid w:val="00210FA9"/>
    <w:rsid w:val="002B0FFF"/>
    <w:rsid w:val="005514D7"/>
    <w:rsid w:val="00553371"/>
    <w:rsid w:val="005A0526"/>
    <w:rsid w:val="006218D3"/>
    <w:rsid w:val="00877B7B"/>
    <w:rsid w:val="009055EE"/>
    <w:rsid w:val="00B41D7A"/>
    <w:rsid w:val="00C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90F7"/>
  <w15:docId w15:val="{4920CCE3-2AC0-CA4E-8AE3-5D302518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218D3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18D3"/>
    <w:rPr>
      <w:rFonts w:ascii="Arial Unicode MS" w:eastAsia="Arial Unicode MS" w:hAnsi="Arial Unicode MS" w:cs="Arial Unicode MS"/>
      <w:sz w:val="18"/>
      <w:szCs w:val="18"/>
      <w:lang w:val="en-US" w:eastAsia="en-US"/>
    </w:rPr>
  </w:style>
  <w:style w:type="paragraph" w:styleId="Paragrafoelenco">
    <w:name w:val="List Paragraph"/>
    <w:basedOn w:val="Normale"/>
    <w:uiPriority w:val="1"/>
    <w:qFormat/>
    <w:rsid w:val="006218D3"/>
    <w:pPr>
      <w:widowControl w:val="0"/>
      <w:autoSpaceDE w:val="0"/>
      <w:autoSpaceDN w:val="0"/>
      <w:spacing w:line="211" w:lineRule="exact"/>
      <w:ind w:left="274" w:hanging="211"/>
    </w:pPr>
    <w:rPr>
      <w:rFonts w:ascii="Arial Unicode MS" w:eastAsia="Arial Unicode MS" w:hAnsi="Arial Unicode MS" w:cs="Arial Unicode MS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Seligardi</dc:creator>
  <cp:lastModifiedBy>Alberto Seligardi</cp:lastModifiedBy>
  <cp:revision>4</cp:revision>
  <dcterms:created xsi:type="dcterms:W3CDTF">2022-02-22T16:17:00Z</dcterms:created>
  <dcterms:modified xsi:type="dcterms:W3CDTF">2023-01-30T10:50:00Z</dcterms:modified>
</cp:coreProperties>
</file>